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1280" w:lineRule="exact"/>
      </w:pPr>
      <w:r>
        <w:rPr>
          <w:rFonts w:ascii="Inter" w:hAnsi="Inter" w:cs="Inter" w:eastAsia="Inter"/>
          <w:b w:val="0"/>
          <w:i w:val="0"/>
          <w:color w:val="3C4043"/>
          <w:sz w:val="4"/>
          <w:u w:val="none"/>
        </w:rPr>
      </w:r>
    </w:p>
    <w:p>
      <w:pPr>
        <w:pBdr>
          <w:bottom w:val="single" w:sz="26" w:space="2" w:color="34A853"/>
        </w:pBdr>
        <w:spacing w:before="0" w:after="200"/>
        <w:ind w:right="8617"/>
      </w:pPr>
      <w:r>
        <w:rPr>
          <w:rFonts w:ascii="Inter" w:hAnsi="Inter" w:cs="Inter" w:eastAsia="Inter"/>
          <w:b w:val="0"/>
          <w:i w:val="0"/>
          <w:color w:val="3C4043"/>
          <w:sz w:val="4"/>
          <w:u w:val="none"/>
        </w:rPr>
      </w:r>
    </w:p>
    <w:p>
      <w:pPr>
        <w:spacing w:before="0" w:after="200" w:line="250" w:lineRule="auto"/>
      </w:pPr>
      <w:r>
        <w:rPr>
          <w:rFonts w:ascii="Inter" w:hAnsi="Inter" w:cs="Inter" w:eastAsia="Inter"/>
          <w:b/>
          <w:i w:val="0"/>
          <w:color w:val="202124"/>
          <w:sz w:val="72"/>
          <w:u w:val="none"/>
        </w:rPr>
        <w:t>Notice de transparence</w:t>
      </w:r>
    </w:p>
    <w:p>
      <w:pPr>
        <w:spacing w:before="0" w:after="200" w:line="264" w:lineRule="auto"/>
      </w:pPr>
      <w:r>
        <w:rPr>
          <w:rFonts w:ascii="Inter" w:hAnsi="Inter" w:cs="Inter" w:eastAsia="Inter"/>
          <w:b w:val="0"/>
          <w:i w:val="0"/>
          <w:color w:val="5F6368"/>
          <w:sz w:val="32"/>
          <w:u w:val="none"/>
        </w:rPr>
        <w:t xml:space="preserve">Agent IA </w:t>
      </w:r>
      <w:r>
        <w:rPr>
          <w:rFonts w:ascii="Inter" w:hAnsi="Inter" w:cs="Inter" w:eastAsia="Inter"/>
          <w:b/>
          <w:i w:val="0"/>
          <w:color w:val="202124"/>
          <w:sz w:val="32"/>
          <w:u w:val="none"/>
        </w:rPr>
        <w:t>· AI Act art. 50</w:t>
      </w:r>
    </w:p>
    <w:p>
      <w:pPr>
        <w:spacing w:before="0" w:after="200" w:line="360" w:lineRule="auto"/>
      </w:pPr>
      <w:r>
        <w:rPr>
          <w:rFonts w:ascii="Inter" w:hAnsi="Inter" w:cs="Inter" w:eastAsia="Inter"/>
          <w:b w:val="0"/>
          <w:i w:val="0"/>
          <w:color w:val="5F6368"/>
          <w:sz w:val="23"/>
          <w:u w:val="none"/>
        </w:rPr>
        <w:t>Modèle à compléter pour informer les personnes qui échangent avec votre agent IA (clients, prospects, fournisseurs) qu'elles interagissent avec un système d'IA, et pour signaler les contenus générés. À adapter à votre agent : remplacez chaque [crochet].</w:t>
      </w:r>
    </w:p>
    <w:p>
      <w:pPr>
        <w:spacing w:before="0" w:after="0" w:line="3000" w:lineRule="exact"/>
      </w:pPr>
      <w:r>
        <w:rPr>
          <w:rFonts w:ascii="Inter" w:hAnsi="Inter" w:cs="Inter" w:eastAsia="Inter"/>
          <w:b w:val="0"/>
          <w:i w:val="0"/>
          <w:color w:val="3C4043"/>
          <w:sz w:val="4"/>
          <w:u w:val="none"/>
        </w:rPr>
      </w:r>
    </w:p>
    <w:tbl>
      <w:tblPr>
        <w:tblW w:type="auto" w:w="0"/>
        <w:tblLayout w:type="fixed"/>
        <w:tblLook w:firstColumn="1" w:firstRow="1" w:lastColumn="0" w:lastRow="0" w:noHBand="0" w:noVBand="1" w:val="04A0"/>
        <w:tblLayout w:type="fixed"/>
        <w:tblW w:w="9411" w:type="dxa"/>
      </w:tblPr>
      <w:tblGrid>
        <w:gridCol w:w="3137"/>
        <w:gridCol w:w="3137"/>
        <w:gridCol w:w="3137"/>
      </w:tblGrid>
      <w:tr>
        <w:tc>
          <w:tcPr>
            <w:tcW w:type="dxa" w:w="4564"/>
            <w:tcBorders>
              <w:top w:val="single" w:sz="6" w:space="0" w:color="C7CCD1"/>
            </w:tcBorders>
            <w:tcMar>
              <w:top w:w="200" w:type="dxa"/>
              <w:start w:w="0" w:type="dxa"/>
              <w:bottom w:w="200" w:type="dxa"/>
              <w:end w:w="280" w:type="dxa"/>
            </w:tcMar>
            <w:vAlign w:val="top"/>
            <w:vAlign w:val="top"/>
          </w:tcPr>
          <w:p>
            <w:pPr>
              <w:spacing w:after="80" w:line="240" w:lineRule="auto"/>
            </w:pPr>
            <w:r/>
            <w:r>
              <w:rPr>
                <w:rFonts w:ascii="Inter" w:hAnsi="Inter" w:cs="Inter" w:eastAsia="Inter"/>
                <w:b w:val="0"/>
                <w:i w:val="0"/>
                <w:color w:val="34A853"/>
                <w:sz w:val="14"/>
                <w:u w:val="none"/>
              </w:rPr>
              <w:t xml:space="preserve">●  </w:t>
            </w:r>
            <w:r>
              <w:rPr>
                <w:rFonts w:ascii="Inter" w:hAnsi="Inter" w:cs="Inter" w:eastAsia="Inter"/>
                <w:b/>
                <w:i w:val="0"/>
                <w:color w:val="80868B"/>
                <w:sz w:val="16"/>
                <w:u w:val="none"/>
                <w:spacing w:val="14"/>
              </w:rPr>
              <w:t>À QUI SERT CE MODÈLE</w:t>
            </w:r>
          </w:p>
          <w:p>
            <w:pPr>
              <w:spacing w:before="40" w:after="80" w:line="252" w:lineRule="auto"/>
            </w:pPr>
            <w:r>
              <w:rPr>
                <w:rFonts w:ascii="Inter" w:hAnsi="Inter" w:cs="Inter" w:eastAsia="Inter"/>
                <w:b/>
                <w:i w:val="0"/>
                <w:color w:val="202124"/>
                <w:sz w:val="26"/>
                <w:u w:val="none"/>
              </w:rPr>
              <w:t>Déployeur</w:t>
            </w:r>
          </w:p>
          <w:p>
            <w:pPr>
              <w:spacing w:before="0" w:after="0" w:line="336" w:lineRule="auto"/>
            </w:pPr>
            <w:r>
              <w:rPr>
                <w:rFonts w:ascii="Inter" w:hAnsi="Inter" w:cs="Inter" w:eastAsia="Inter"/>
                <w:b w:val="0"/>
                <w:i w:val="0"/>
                <w:color w:val="5F6368"/>
                <w:sz w:val="21"/>
                <w:u w:val="none"/>
              </w:rPr>
              <w:t>L'entreprise qui utilise l'agent dans son activité (votre PME).</w:t>
            </w:r>
          </w:p>
        </w:tc>
        <w:tc>
          <w:tcPr>
            <w:tcW w:type="dxa" w:w="283"/>
            <w:tcMar>
              <w:top w:w="0" w:type="dxa"/>
              <w:start w:w="0" w:type="dxa"/>
              <w:bottom w:w="0" w:type="dxa"/>
              <w:end w:w="0" w:type="dxa"/>
            </w:tcMar>
            <w:vAlign w:val="top"/>
          </w:tcPr>
          <w:p/>
        </w:tc>
        <w:tc>
          <w:tcPr>
            <w:tcW w:type="dxa" w:w="4564"/>
            <w:tcBorders>
              <w:top w:val="single" w:sz="6" w:space="0" w:color="C7CCD1"/>
              <w:left w:val="single" w:sz="4" w:space="0" w:color="E3E6EA"/>
            </w:tcBorders>
            <w:tcMar>
              <w:top w:w="200" w:type="dxa"/>
              <w:start w:w="0" w:type="dxa"/>
              <w:bottom w:w="200" w:type="dxa"/>
              <w:end w:w="280" w:type="dxa"/>
            </w:tcMar>
            <w:vAlign w:val="top"/>
            <w:vAlign w:val="top"/>
          </w:tcPr>
          <w:p>
            <w:pPr>
              <w:spacing w:after="80" w:line="240" w:lineRule="auto"/>
            </w:pPr>
            <w:r/>
            <w:r>
              <w:rPr>
                <w:rFonts w:ascii="Inter" w:hAnsi="Inter" w:cs="Inter" w:eastAsia="Inter"/>
                <w:b w:val="0"/>
                <w:i w:val="0"/>
                <w:color w:val="4285F4"/>
                <w:sz w:val="14"/>
                <w:u w:val="none"/>
              </w:rPr>
              <w:t xml:space="preserve">●  </w:t>
            </w:r>
            <w:r>
              <w:rPr>
                <w:rFonts w:ascii="Inter" w:hAnsi="Inter" w:cs="Inter" w:eastAsia="Inter"/>
                <w:b/>
                <w:i w:val="0"/>
                <w:color w:val="80868B"/>
                <w:sz w:val="16"/>
                <w:u w:val="none"/>
                <w:spacing w:val="14"/>
              </w:rPr>
              <w:t>OÙ L'AFFICHER</w:t>
            </w:r>
          </w:p>
          <w:p>
            <w:pPr>
              <w:spacing w:before="40" w:after="80" w:line="252" w:lineRule="auto"/>
            </w:pPr>
            <w:r>
              <w:rPr>
                <w:rFonts w:ascii="Inter" w:hAnsi="Inter" w:cs="Inter" w:eastAsia="Inter"/>
                <w:b/>
                <w:i w:val="0"/>
                <w:color w:val="202124"/>
                <w:sz w:val="26"/>
                <w:u w:val="none"/>
              </w:rPr>
              <w:t>Points de contact</w:t>
            </w:r>
          </w:p>
          <w:p>
            <w:pPr>
              <w:spacing w:before="0" w:after="0" w:line="336" w:lineRule="auto"/>
            </w:pPr>
            <w:r>
              <w:rPr>
                <w:rFonts w:ascii="Inter" w:hAnsi="Inter" w:cs="Inter" w:eastAsia="Inter"/>
                <w:b w:val="0"/>
                <w:i w:val="0"/>
                <w:color w:val="5F6368"/>
                <w:sz w:val="21"/>
                <w:u w:val="none"/>
              </w:rPr>
              <w:t>Fenêtre de discussion, signature des emails envoyés par l'agent, page dédiée du site.</w:t>
            </w:r>
          </w:p>
        </w:tc>
      </w:tr>
    </w:tbl>
    <w:p>
      <w:pPr>
        <w:spacing w:before="0" w:after="0" w:line="160" w:lineRule="exact"/>
      </w:pPr>
      <w:r>
        <w:rPr>
          <w:rFonts w:ascii="Inter" w:hAnsi="Inter" w:cs="Inter" w:eastAsia="Inter"/>
          <w:b w:val="0"/>
          <w:i w:val="0"/>
          <w:color w:val="3C4043"/>
          <w:sz w:val="4"/>
          <w:u w:val="none"/>
        </w:rPr>
      </w:r>
    </w:p>
    <w:p>
      <w:pPr>
        <w:pBdr>
          <w:top w:val="single" w:sz="4" w:space="8" w:color="E3E6EA"/>
        </w:pBdr>
        <w:spacing w:before="160" w:after="0" w:line="360" w:lineRule="auto"/>
      </w:pPr>
      <w:r>
        <w:rPr>
          <w:rFonts w:ascii="Inter" w:hAnsi="Inter" w:cs="Inter" w:eastAsia="Inter"/>
          <w:b/>
          <w:i w:val="0"/>
          <w:color w:val="202124"/>
          <w:sz w:val="18"/>
          <w:u w:val="none"/>
        </w:rPr>
        <w:t xml:space="preserve">Version </w:t>
      </w:r>
      <w:r>
        <w:rPr>
          <w:rFonts w:ascii="Inter" w:hAnsi="Inter" w:cs="Inter" w:eastAsia="Inter"/>
          <w:b w:val="0"/>
          <w:i w:val="0"/>
          <w:color w:val="5F6368"/>
          <w:sz w:val="18"/>
          <w:u w:val="none"/>
        </w:rPr>
        <w:t>modèle du 6 octobre 2026</w:t>
      </w:r>
      <w:r>
        <w:rPr>
          <w:rFonts w:ascii="Inter" w:hAnsi="Inter" w:cs="Inter" w:eastAsia="Inter"/>
          <w:b w:val="0"/>
          <w:i w:val="0"/>
          <w:color w:val="C7CCD1"/>
          <w:sz w:val="18"/>
          <w:u w:val="none"/>
        </w:rPr>
        <w:t xml:space="preserve">    ·    </w:t>
      </w:r>
      <w:r>
        <w:rPr>
          <w:rFonts w:ascii="Inter" w:hAnsi="Inter" w:cs="Inter" w:eastAsia="Inter"/>
          <w:b/>
          <w:i w:val="0"/>
          <w:color w:val="202124"/>
          <w:sz w:val="18"/>
          <w:u w:val="none"/>
        </w:rPr>
        <w:t xml:space="preserve">Référence </w:t>
      </w:r>
      <w:r>
        <w:rPr>
          <w:rFonts w:ascii="Inter" w:hAnsi="Inter" w:cs="Inter" w:eastAsia="Inter"/>
          <w:b w:val="0"/>
          <w:i w:val="0"/>
          <w:color w:val="5F6368"/>
          <w:sz w:val="18"/>
          <w:u w:val="none"/>
        </w:rPr>
        <w:t>règlement (UE) 2024/1689 modifié par 2026/1744</w:t>
      </w:r>
    </w:p>
    <w:p>
      <w:r>
        <w:br w:type="page"/>
      </w:r>
    </w:p>
    <w:p>
      <w:pPr>
        <w:pBdr>
          <w:top w:val="single" w:sz="12" w:space="8" w:color="202124"/>
        </w:pBdr>
        <w:keepNext/>
        <w:spacing w:before="320" w:after="160"/>
      </w:pPr>
      <w:r>
        <w:rPr>
          <w:rFonts w:ascii="Inter" w:hAnsi="Inter" w:cs="Inter" w:eastAsia="Inter"/>
          <w:b/>
          <w:i w:val="0"/>
          <w:color w:val="4285F4"/>
          <w:sz w:val="18"/>
          <w:u w:val="none"/>
          <w:spacing w:val="8"/>
        </w:rPr>
        <w:t xml:space="preserve">01  </w:t>
      </w:r>
      <w:r>
        <w:rPr>
          <w:rFonts w:ascii="Inter" w:hAnsi="Inter" w:cs="Inter" w:eastAsia="Inter"/>
          <w:b/>
          <w:i w:val="0"/>
          <w:color w:val="202124"/>
          <w:sz w:val="28"/>
          <w:u w:val="none"/>
        </w:rPr>
        <w:t>Pourquoi cette notice</w:t>
      </w:r>
    </w:p>
    <w:p>
      <w:pPr>
        <w:spacing w:before="0" w:after="160" w:line="348" w:lineRule="auto"/>
      </w:pPr>
      <w:r>
        <w:rPr>
          <w:rFonts w:ascii="Inter" w:hAnsi="Inter" w:cs="Inter" w:eastAsia="Inter"/>
          <w:b w:val="0"/>
          <w:i w:val="0"/>
          <w:color w:val="3C4043"/>
          <w:sz w:val="21"/>
          <w:u w:val="none"/>
        </w:rPr>
        <w:t xml:space="preserve">Depuis le </w:t>
      </w:r>
      <w:r>
        <w:rPr>
          <w:rFonts w:ascii="Inter" w:hAnsi="Inter" w:cs="Inter" w:eastAsia="Inter"/>
          <w:b/>
          <w:i w:val="0"/>
          <w:color w:val="202124"/>
          <w:sz w:val="21"/>
          <w:u w:val="none"/>
        </w:rPr>
        <w:t>2 août 2026</w:t>
      </w:r>
      <w:r>
        <w:rPr>
          <w:rFonts w:ascii="Inter" w:hAnsi="Inter" w:cs="Inter" w:eastAsia="Inter"/>
          <w:b w:val="0"/>
          <w:i w:val="0"/>
          <w:color w:val="3C4043"/>
          <w:sz w:val="21"/>
          <w:u w:val="none"/>
        </w:rPr>
        <w:t xml:space="preserve">, l'article 50 du règlement européen sur l'IA impose que les personnes qui interagissent directement avec un système d'IA en soient informées, sauf si c'est évident, et que certains contenus générés soient signalés. Ce calendrier a été maintenu par le règlement omnibus (UE) 2026/1744 ; un délai de grâce court jusqu'au </w:t>
      </w:r>
      <w:r>
        <w:rPr>
          <w:rFonts w:ascii="Inter" w:hAnsi="Inter" w:cs="Inter" w:eastAsia="Inter"/>
          <w:b/>
          <w:i w:val="0"/>
          <w:color w:val="202124"/>
          <w:sz w:val="21"/>
          <w:u w:val="none"/>
        </w:rPr>
        <w:t>2 décembre 2026</w:t>
      </w:r>
      <w:r>
        <w:rPr>
          <w:rFonts w:ascii="Inter" w:hAnsi="Inter" w:cs="Inter" w:eastAsia="Inter"/>
          <w:b w:val="0"/>
          <w:i w:val="0"/>
          <w:color w:val="3C4043"/>
          <w:sz w:val="21"/>
          <w:u w:val="none"/>
        </w:rPr>
        <w:t xml:space="preserve"> pour le marquage des contenus des systèmes déjà en service.</w:t>
      </w:r>
    </w:p>
    <w:tbl>
      <w:tblPr>
        <w:tblW w:type="auto" w:w="0"/>
        <w:tblLayout w:type="fixed"/>
        <w:tblLook w:firstColumn="1" w:firstRow="1" w:lastColumn="0" w:lastRow="0" w:noHBand="0" w:noVBand="1" w:val="04A0"/>
        <w:tblLayout w:type="fixed"/>
        <w:tblW w:w="9411" w:type="dxa"/>
      </w:tblPr>
      <w:tblGrid>
        <w:gridCol w:w="9412"/>
      </w:tblGrid>
      <w:tr>
        <w:tc>
          <w:tcPr>
            <w:tcW w:type="dxa" w:w="9411"/>
            <w:tcBorders>
              <w:top w:val="single" w:sz="4" w:space="0" w:color="E3E6EA"/>
              <w:left w:val="single" w:sz="24" w:space="0" w:color="FBBC05"/>
              <w:bottom w:val="single" w:sz="4" w:space="0" w:color="E3E6EA"/>
              <w:right w:val="single" w:sz="4" w:space="0" w:color="E3E6EA"/>
            </w:tcBorders>
            <w:shd w:val="clear" w:color="auto" w:fill="FEF7E0"/>
            <w:tcMar>
              <w:top w:w="200" w:type="dxa"/>
              <w:start w:w="280" w:type="dxa"/>
              <w:bottom w:w="200" w:type="dxa"/>
              <w:end w:w="280" w:type="dxa"/>
            </w:tcMar>
            <w:vAlign w:val="top"/>
          </w:tcPr>
          <w:p>
            <w:pPr>
              <w:spacing w:after="100" w:line="264" w:lineRule="auto"/>
            </w:pPr>
            <w:r/>
            <w:r>
              <w:rPr>
                <w:rFonts w:ascii="Inter" w:hAnsi="Inter" w:cs="Inter" w:eastAsia="Inter"/>
                <w:b/>
                <w:i w:val="0"/>
                <w:color w:val="FBBC05"/>
                <w:sz w:val="16"/>
                <w:u w:val="none"/>
                <w:spacing w:val="14"/>
              </w:rPr>
              <w:t>LIMITE DE CE MODÈLE</w:t>
            </w:r>
          </w:p>
          <w:p>
            <w:pPr>
              <w:spacing w:after="0" w:line="348" w:lineRule="auto"/>
            </w:pPr>
            <w:r>
              <w:rPr>
                <w:rFonts w:ascii="Inter" w:hAnsi="Inter" w:cs="Inter" w:eastAsia="Inter"/>
                <w:b w:val="0"/>
                <w:i w:val="0"/>
                <w:color w:val="3C4043"/>
                <w:sz w:val="21"/>
                <w:u w:val="none"/>
              </w:rPr>
              <w:t>Ce document est un modèle de travail, pas un avis juridique. Il ne couvre pas les systèmes à haut risque (recrutement, notation de salariés, crédit : obligations au 2 décembre 2027). En cas de doute sur la qualification de votre agent, faites valider par votre conseil.</w:t>
            </w:r>
          </w:p>
        </w:tc>
      </w:tr>
    </w:tbl>
    <w:p>
      <w:pPr>
        <w:spacing w:before="0" w:after="0" w:line="160" w:lineRule="exact"/>
      </w:pPr>
      <w:r>
        <w:rPr>
          <w:rFonts w:ascii="Inter" w:hAnsi="Inter" w:cs="Inter" w:eastAsia="Inter"/>
          <w:b w:val="0"/>
          <w:i w:val="0"/>
          <w:color w:val="3C4043"/>
          <w:sz w:val="4"/>
          <w:u w:val="none"/>
        </w:rPr>
      </w:r>
    </w:p>
    <w:p>
      <w:pPr>
        <w:pBdr>
          <w:top w:val="single" w:sz="12" w:space="8" w:color="202124"/>
        </w:pBdr>
        <w:keepNext/>
        <w:spacing w:before="320" w:after="160"/>
      </w:pPr>
      <w:r>
        <w:rPr>
          <w:rFonts w:ascii="Inter" w:hAnsi="Inter" w:cs="Inter" w:eastAsia="Inter"/>
          <w:b/>
          <w:i w:val="0"/>
          <w:color w:val="4285F4"/>
          <w:sz w:val="18"/>
          <w:u w:val="none"/>
          <w:spacing w:val="8"/>
        </w:rPr>
        <w:t xml:space="preserve">02  </w:t>
      </w:r>
      <w:r>
        <w:rPr>
          <w:rFonts w:ascii="Inter" w:hAnsi="Inter" w:cs="Inter" w:eastAsia="Inter"/>
          <w:b/>
          <w:i w:val="0"/>
          <w:color w:val="202124"/>
          <w:sz w:val="28"/>
          <w:u w:val="none"/>
        </w:rPr>
        <w:t>Mention courte (fenêtre de discussion, première réponse)</w:t>
      </w:r>
    </w:p>
    <w:p>
      <w:pPr>
        <w:spacing w:before="0" w:after="160" w:line="348" w:lineRule="auto"/>
      </w:pPr>
      <w:r>
        <w:rPr>
          <w:rFonts w:ascii="Inter" w:hAnsi="Inter" w:cs="Inter" w:eastAsia="Inter"/>
          <w:b w:val="0"/>
          <w:i w:val="0"/>
          <w:color w:val="3C4043"/>
          <w:sz w:val="21"/>
          <w:u w:val="none"/>
        </w:rPr>
        <w:t xml:space="preserve">« Bonjour, je suis </w:t>
      </w:r>
      <w:r>
        <w:rPr>
          <w:rFonts w:ascii="Inter" w:hAnsi="Inter" w:cs="Inter" w:eastAsia="Inter"/>
          <w:b/>
          <w:i w:val="0"/>
          <w:color w:val="202124"/>
          <w:sz w:val="21"/>
          <w:u w:val="none"/>
        </w:rPr>
        <w:t>[nom de l'agent]</w:t>
      </w:r>
      <w:r>
        <w:rPr>
          <w:rFonts w:ascii="Inter" w:hAnsi="Inter" w:cs="Inter" w:eastAsia="Inter"/>
          <w:b w:val="0"/>
          <w:i w:val="0"/>
          <w:color w:val="3C4043"/>
          <w:sz w:val="21"/>
          <w:u w:val="none"/>
        </w:rPr>
        <w:t xml:space="preserve">, un assistant automatisé fondé sur l'intelligence artificielle, utilisé par </w:t>
      </w:r>
      <w:r>
        <w:rPr>
          <w:rFonts w:ascii="Inter" w:hAnsi="Inter" w:cs="Inter" w:eastAsia="Inter"/>
          <w:b/>
          <w:i w:val="0"/>
          <w:color w:val="202124"/>
          <w:sz w:val="21"/>
          <w:u w:val="none"/>
        </w:rPr>
        <w:t>[nom de l'entreprise]</w:t>
      </w:r>
      <w:r>
        <w:rPr>
          <w:rFonts w:ascii="Inter" w:hAnsi="Inter" w:cs="Inter" w:eastAsia="Inter"/>
          <w:b w:val="0"/>
          <w:i w:val="0"/>
          <w:color w:val="3C4043"/>
          <w:sz w:val="21"/>
          <w:u w:val="none"/>
        </w:rPr>
        <w:t xml:space="preserve">. Je peux </w:t>
      </w:r>
      <w:r>
        <w:rPr>
          <w:rFonts w:ascii="Inter" w:hAnsi="Inter" w:cs="Inter" w:eastAsia="Inter"/>
          <w:b/>
          <w:i w:val="0"/>
          <w:color w:val="202124"/>
          <w:sz w:val="21"/>
          <w:u w:val="none"/>
        </w:rPr>
        <w:t>[mission en une phrase]</w:t>
      </w:r>
      <w:r>
        <w:rPr>
          <w:rFonts w:ascii="Inter" w:hAnsi="Inter" w:cs="Inter" w:eastAsia="Inter"/>
          <w:b w:val="0"/>
          <w:i w:val="0"/>
          <w:color w:val="3C4043"/>
          <w:sz w:val="21"/>
          <w:u w:val="none"/>
        </w:rPr>
        <w:t xml:space="preserve">. Pour parler à une personne, écrivez </w:t>
      </w:r>
      <w:r>
        <w:rPr>
          <w:rFonts w:ascii="Inter" w:hAnsi="Inter" w:cs="Inter" w:eastAsia="Inter"/>
          <w:b/>
          <w:i w:val="0"/>
          <w:color w:val="202124"/>
          <w:sz w:val="21"/>
          <w:u w:val="none"/>
        </w:rPr>
        <w:t>[mot-clé]</w:t>
      </w:r>
      <w:r>
        <w:rPr>
          <w:rFonts w:ascii="Inter" w:hAnsi="Inter" w:cs="Inter" w:eastAsia="Inter"/>
          <w:b w:val="0"/>
          <w:i w:val="0"/>
          <w:color w:val="3C4043"/>
          <w:sz w:val="21"/>
          <w:u w:val="none"/>
        </w:rPr>
        <w:t xml:space="preserve"> ou contactez </w:t>
      </w:r>
      <w:r>
        <w:rPr>
          <w:rFonts w:ascii="Inter" w:hAnsi="Inter" w:cs="Inter" w:eastAsia="Inter"/>
          <w:b/>
          <w:i w:val="0"/>
          <w:color w:val="202124"/>
          <w:sz w:val="21"/>
          <w:u w:val="none"/>
        </w:rPr>
        <w:t>[email / téléphone]</w:t>
      </w:r>
      <w:r>
        <w:rPr>
          <w:rFonts w:ascii="Inter" w:hAnsi="Inter" w:cs="Inter" w:eastAsia="Inter"/>
          <w:b w:val="0"/>
          <w:i w:val="0"/>
          <w:color w:val="3C4043"/>
          <w:sz w:val="21"/>
          <w:u w:val="none"/>
        </w:rPr>
        <w:t>. »</w:t>
      </w:r>
    </w:p>
    <w:p>
      <w:pPr>
        <w:pBdr>
          <w:top w:val="single" w:sz="12" w:space="8" w:color="202124"/>
        </w:pBdr>
        <w:keepNext/>
        <w:spacing w:before="320" w:after="160"/>
      </w:pPr>
      <w:r>
        <w:rPr>
          <w:rFonts w:ascii="Inter" w:hAnsi="Inter" w:cs="Inter" w:eastAsia="Inter"/>
          <w:b/>
          <w:i w:val="0"/>
          <w:color w:val="4285F4"/>
          <w:sz w:val="18"/>
          <w:u w:val="none"/>
          <w:spacing w:val="8"/>
        </w:rPr>
        <w:t xml:space="preserve">03  </w:t>
      </w:r>
      <w:r>
        <w:rPr>
          <w:rFonts w:ascii="Inter" w:hAnsi="Inter" w:cs="Inter" w:eastAsia="Inter"/>
          <w:b/>
          <w:i w:val="0"/>
          <w:color w:val="202124"/>
          <w:sz w:val="28"/>
          <w:u w:val="none"/>
        </w:rPr>
        <w:t>Mention pour les emails envoyés par l'agent</w:t>
      </w:r>
    </w:p>
    <w:p>
      <w:pPr>
        <w:spacing w:before="0" w:after="160" w:line="348" w:lineRule="auto"/>
      </w:pPr>
      <w:r>
        <w:rPr>
          <w:rFonts w:ascii="Inter" w:hAnsi="Inter" w:cs="Inter" w:eastAsia="Inter"/>
          <w:b w:val="0"/>
          <w:i w:val="0"/>
          <w:color w:val="3C4043"/>
          <w:sz w:val="21"/>
          <w:u w:val="none"/>
        </w:rPr>
        <w:t xml:space="preserve">« Ce message a été préparé et envoyé par un agent IA de </w:t>
      </w:r>
      <w:r>
        <w:rPr>
          <w:rFonts w:ascii="Inter" w:hAnsi="Inter" w:cs="Inter" w:eastAsia="Inter"/>
          <w:b/>
          <w:i w:val="0"/>
          <w:color w:val="202124"/>
          <w:sz w:val="21"/>
          <w:u w:val="none"/>
        </w:rPr>
        <w:t>[nom de l'entreprise]</w:t>
      </w:r>
      <w:r>
        <w:rPr>
          <w:rFonts w:ascii="Inter" w:hAnsi="Inter" w:cs="Inter" w:eastAsia="Inter"/>
          <w:b w:val="0"/>
          <w:i w:val="0"/>
          <w:color w:val="3C4043"/>
          <w:sz w:val="21"/>
          <w:u w:val="none"/>
        </w:rPr>
        <w:t xml:space="preserve">, sous la supervision de </w:t>
      </w:r>
      <w:r>
        <w:rPr>
          <w:rFonts w:ascii="Inter" w:hAnsi="Inter" w:cs="Inter" w:eastAsia="Inter"/>
          <w:b/>
          <w:i w:val="0"/>
          <w:color w:val="202124"/>
          <w:sz w:val="21"/>
          <w:u w:val="none"/>
        </w:rPr>
        <w:t>[fonction du responsable]</w:t>
      </w:r>
      <w:r>
        <w:rPr>
          <w:rFonts w:ascii="Inter" w:hAnsi="Inter" w:cs="Inter" w:eastAsia="Inter"/>
          <w:b w:val="0"/>
          <w:i w:val="0"/>
          <w:color w:val="3C4043"/>
          <w:sz w:val="21"/>
          <w:u w:val="none"/>
        </w:rPr>
        <w:t>. Pour toute question ou pour ne plus être contacté, répondez simplement à ce message : une personne vous répondra. »</w:t>
      </w:r>
    </w:p>
    <w:p>
      <w:pPr>
        <w:pBdr>
          <w:top w:val="single" w:sz="12" w:space="8" w:color="202124"/>
        </w:pBdr>
        <w:keepNext/>
        <w:spacing w:before="320" w:after="160"/>
      </w:pPr>
      <w:r>
        <w:rPr>
          <w:rFonts w:ascii="Inter" w:hAnsi="Inter" w:cs="Inter" w:eastAsia="Inter"/>
          <w:b/>
          <w:i w:val="0"/>
          <w:color w:val="4285F4"/>
          <w:sz w:val="18"/>
          <w:u w:val="none"/>
          <w:spacing w:val="8"/>
        </w:rPr>
        <w:t xml:space="preserve">04  </w:t>
      </w:r>
      <w:r>
        <w:rPr>
          <w:rFonts w:ascii="Inter" w:hAnsi="Inter" w:cs="Inter" w:eastAsia="Inter"/>
          <w:b/>
          <w:i w:val="0"/>
          <w:color w:val="202124"/>
          <w:sz w:val="28"/>
          <w:u w:val="none"/>
        </w:rPr>
        <w:t>Notice détaillée (page du site ou document remis)</w:t>
      </w:r>
    </w:p>
    <w:tbl>
      <w:tblPr>
        <w:tblW w:type="auto" w:w="0"/>
        <w:tblLayout w:type="fixed"/>
        <w:tblLook w:firstColumn="1" w:firstRow="1" w:lastColumn="0" w:lastRow="0" w:noHBand="0" w:noVBand="1" w:val="04A0"/>
        <w:tblLayout w:type="fixed"/>
        <w:tblW w:w="9411" w:type="dxa"/>
      </w:tblPr>
      <w:tblGrid>
        <w:gridCol w:w="2551"/>
        <w:gridCol w:w="6860"/>
      </w:tblGrid>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Responsable</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[Raison sociale, adresse, SIRET], représentée par [nom, fonction].</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Nom de l'agent</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[Nom] : agent IA chargé de [mission].</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Ce que fait l'agent</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[Exemples : répondre aux questions fréquentes, qualifier une demande, relancer une facture, préparer un devis].</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Ce qu'il ne fait pas seul</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[Exemples : envoi d'une mise en demeure, remise commerciale, réponse à une réclamation] : validation humaine obligatoire.</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Modèle d'IA utilisé</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[Fournisseur et modèle, par exemple Anthropic Claude], hébergement [pays / région].</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Données traitées</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[Catégories de données], conservées [durée], selon notre politique de confidentialité [lien].</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Contenus générés</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Les textes, images ou documents produits par l'agent et publiés sont signalés par la mention « généré avec l'aide de l'IA ».</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Contact humain</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[Email, téléphone, délai de réponse].</w:t>
            </w:r>
          </w:p>
        </w:tc>
      </w:tr>
      <w:tr>
        <w:tc>
          <w:tcPr>
            <w:tcW w:type="dxa" w:w="2551"/>
            <w:tcBorders>
              <w:bottom w:val="single" w:sz="4" w:space="0" w:color="E3E6EA"/>
            </w:tcBorders>
            <w:tcMar>
              <w:top w:w="140" w:type="dxa"/>
              <w:start w:w="0" w:type="dxa"/>
              <w:bottom w:w="140" w:type="dxa"/>
              <w:end w:w="120" w:type="dxa"/>
            </w:tcMar>
            <w:vAlign w:val="top"/>
          </w:tcPr>
          <w:p>
            <w:pPr>
              <w:spacing w:after="0" w:line="312" w:lineRule="auto"/>
            </w:pPr>
            <w:r>
              <w:rPr>
                <w:b/>
              </w:rPr>
            </w:r>
            <w:r>
              <w:rPr>
                <w:rFonts w:ascii="Inter" w:hAnsi="Inter" w:cs="Inter" w:eastAsia="Inter"/>
                <w:b w:val="0"/>
                <w:i w:val="0"/>
                <w:color w:val="202124"/>
                <w:sz w:val="20"/>
                <w:u w:val="none"/>
              </w:rPr>
              <w:t>Mise à jour</w:t>
            </w:r>
          </w:p>
        </w:tc>
        <w:tc>
          <w:tcPr>
            <w:tcW w:type="dxa" w:w="6860"/>
            <w:tcBorders>
              <w:bottom w:val="single" w:sz="4" w:space="0" w:color="E3E6EA"/>
            </w:tcBorders>
            <w:tcMar>
              <w:top w:w="140" w:type="dxa"/>
              <w:start w:w="120" w:type="dxa"/>
              <w:bottom w:w="140" w:type="dxa"/>
              <w:end w:w="0" w:type="dxa"/>
            </w:tcMar>
            <w:vAlign w:val="top"/>
          </w:tcPr>
          <w:p>
            <w:pPr>
              <w:spacing w:after="0" w:line="324" w:lineRule="auto"/>
            </w:pPr>
            <w:r/>
            <w:r>
              <w:rPr>
                <w:rFonts w:ascii="Inter" w:hAnsi="Inter" w:cs="Inter" w:eastAsia="Inter"/>
                <w:b w:val="0"/>
                <w:i w:val="0"/>
                <w:color w:val="5F6368"/>
                <w:sz w:val="21"/>
                <w:u w:val="none"/>
              </w:rPr>
              <w:t>[Date] : la notice est revue à chaque changement de mission ou de modèle.</w:t>
            </w:r>
          </w:p>
        </w:tc>
      </w:tr>
    </w:tbl>
    <w:p>
      <w:pPr>
        <w:spacing w:before="0" w:after="0" w:line="120" w:lineRule="exact"/>
      </w:pPr>
      <w:r>
        <w:rPr>
          <w:rFonts w:ascii="Inter" w:hAnsi="Inter" w:cs="Inter" w:eastAsia="Inter"/>
          <w:b w:val="0"/>
          <w:i w:val="0"/>
          <w:color w:val="3C4043"/>
          <w:sz w:val="4"/>
          <w:u w:val="none"/>
        </w:rPr>
      </w:r>
    </w:p>
    <w:p>
      <w:pPr>
        <w:pBdr>
          <w:top w:val="single" w:sz="12" w:space="8" w:color="202124"/>
        </w:pBdr>
        <w:keepNext/>
        <w:spacing w:before="320" w:after="160"/>
      </w:pPr>
      <w:r>
        <w:rPr>
          <w:rFonts w:ascii="Inter" w:hAnsi="Inter" w:cs="Inter" w:eastAsia="Inter"/>
          <w:b/>
          <w:i w:val="0"/>
          <w:color w:val="4285F4"/>
          <w:sz w:val="18"/>
          <w:u w:val="none"/>
          <w:spacing w:val="8"/>
        </w:rPr>
        <w:t xml:space="preserve">05  </w:t>
      </w:r>
      <w:r>
        <w:rPr>
          <w:rFonts w:ascii="Inter" w:hAnsi="Inter" w:cs="Inter" w:eastAsia="Inter"/>
          <w:b/>
          <w:i w:val="0"/>
          <w:color w:val="202124"/>
          <w:sz w:val="28"/>
          <w:u w:val="none"/>
        </w:rPr>
        <w:t>Contrôle avant mise en service</w:t>
      </w:r>
    </w:p>
    <w:p>
      <w:pPr>
        <w:tabs>
          <w:tab w:pos="340" w:val="left"/>
        </w:tabs>
        <w:spacing w:before="0" w:after="80" w:line="312" w:lineRule="auto"/>
        <w:ind w:left="340" w:hanging="340"/>
      </w:pPr>
      <w:r>
        <w:rPr>
          <w:rFonts w:ascii="Inter" w:hAnsi="Inter" w:cs="Inter" w:eastAsia="Inter"/>
          <w:b w:val="0"/>
          <w:i w:val="0"/>
          <w:color w:val="5F6368"/>
          <w:sz w:val="14"/>
          <w:u w:val="none"/>
        </w:rPr>
        <w:t>●</w:t>
      </w:r>
      <w:r>
        <w:tab/>
      </w:r>
      <w:r>
        <w:rPr>
          <w:rFonts w:ascii="Inter" w:hAnsi="Inter" w:cs="Inter" w:eastAsia="Inter"/>
          <w:b w:val="0"/>
          <w:i w:val="0"/>
          <w:color w:val="5F6368"/>
          <w:sz w:val="21"/>
          <w:u w:val="none"/>
        </w:rPr>
        <w:t>La mention courte s'affiche avant ou au début du premier échange.</w:t>
      </w:r>
    </w:p>
    <w:p>
      <w:pPr>
        <w:tabs>
          <w:tab w:pos="340" w:val="left"/>
        </w:tabs>
        <w:spacing w:before="0" w:after="80" w:line="312" w:lineRule="auto"/>
        <w:ind w:left="340" w:hanging="340"/>
      </w:pPr>
      <w:r>
        <w:rPr>
          <w:rFonts w:ascii="Inter" w:hAnsi="Inter" w:cs="Inter" w:eastAsia="Inter"/>
          <w:b w:val="0"/>
          <w:i w:val="0"/>
          <w:color w:val="5F6368"/>
          <w:sz w:val="14"/>
          <w:u w:val="none"/>
        </w:rPr>
        <w:t>●</w:t>
      </w:r>
      <w:r>
        <w:tab/>
      </w:r>
      <w:r>
        <w:rPr>
          <w:rFonts w:ascii="Inter" w:hAnsi="Inter" w:cs="Inter" w:eastAsia="Inter"/>
          <w:b w:val="0"/>
          <w:i w:val="0"/>
          <w:color w:val="5F6368"/>
          <w:sz w:val="21"/>
          <w:u w:val="none"/>
        </w:rPr>
        <w:t>Chaque email envoyé par l'agent porte la mention de l'étape 03.</w:t>
      </w:r>
    </w:p>
    <w:p>
      <w:pPr>
        <w:tabs>
          <w:tab w:pos="340" w:val="left"/>
        </w:tabs>
        <w:spacing w:before="0" w:after="80" w:line="312" w:lineRule="auto"/>
        <w:ind w:left="340" w:hanging="340"/>
      </w:pPr>
      <w:r>
        <w:rPr>
          <w:rFonts w:ascii="Inter" w:hAnsi="Inter" w:cs="Inter" w:eastAsia="Inter"/>
          <w:b w:val="0"/>
          <w:i w:val="0"/>
          <w:color w:val="5F6368"/>
          <w:sz w:val="14"/>
          <w:u w:val="none"/>
        </w:rPr>
        <w:t>●</w:t>
      </w:r>
      <w:r>
        <w:tab/>
      </w:r>
      <w:r>
        <w:rPr>
          <w:rFonts w:ascii="Inter" w:hAnsi="Inter" w:cs="Inter" w:eastAsia="Inter"/>
          <w:b w:val="0"/>
          <w:i w:val="0"/>
          <w:color w:val="5F6368"/>
          <w:sz w:val="21"/>
          <w:u w:val="none"/>
        </w:rPr>
        <w:t>Un moyen simple de joindre une personne est indiqué partout.</w:t>
      </w:r>
    </w:p>
    <w:p>
      <w:pPr>
        <w:tabs>
          <w:tab w:pos="340" w:val="left"/>
        </w:tabs>
        <w:spacing w:before="0" w:after="80" w:line="312" w:lineRule="auto"/>
        <w:ind w:left="340" w:hanging="340"/>
      </w:pPr>
      <w:r>
        <w:rPr>
          <w:rFonts w:ascii="Inter" w:hAnsi="Inter" w:cs="Inter" w:eastAsia="Inter"/>
          <w:b w:val="0"/>
          <w:i w:val="0"/>
          <w:color w:val="5F6368"/>
          <w:sz w:val="14"/>
          <w:u w:val="none"/>
        </w:rPr>
        <w:t>●</w:t>
      </w:r>
      <w:r>
        <w:tab/>
      </w:r>
      <w:r>
        <w:rPr>
          <w:rFonts w:ascii="Inter" w:hAnsi="Inter" w:cs="Inter" w:eastAsia="Inter"/>
          <w:b w:val="0"/>
          <w:i w:val="0"/>
          <w:color w:val="5F6368"/>
          <w:sz w:val="21"/>
          <w:u w:val="none"/>
        </w:rPr>
        <w:t>Les contenus publiés générés par l'agent portent une mention visible.</w:t>
      </w:r>
    </w:p>
    <w:p>
      <w:pPr>
        <w:tabs>
          <w:tab w:pos="340" w:val="left"/>
        </w:tabs>
        <w:spacing w:before="0" w:after="80" w:line="312" w:lineRule="auto"/>
        <w:ind w:left="340" w:hanging="340"/>
      </w:pPr>
      <w:r>
        <w:rPr>
          <w:rFonts w:ascii="Inter" w:hAnsi="Inter" w:cs="Inter" w:eastAsia="Inter"/>
          <w:b w:val="0"/>
          <w:i w:val="0"/>
          <w:color w:val="5F6368"/>
          <w:sz w:val="14"/>
          <w:u w:val="none"/>
        </w:rPr>
        <w:t>●</w:t>
      </w:r>
      <w:r>
        <w:tab/>
      </w:r>
      <w:r>
        <w:rPr>
          <w:rFonts w:ascii="Inter" w:hAnsi="Inter" w:cs="Inter" w:eastAsia="Inter"/>
          <w:b w:val="0"/>
          <w:i w:val="0"/>
          <w:color w:val="5F6368"/>
          <w:sz w:val="21"/>
          <w:u w:val="none"/>
        </w:rPr>
        <w:t>La notice détaillée est datée et rangée avec le registre des agents (modèle 2).</w:t>
      </w:r>
    </w:p>
    <w:p>
      <w:pPr>
        <w:spacing w:before="0" w:after="0" w:line="80" w:lineRule="exact"/>
      </w:pPr>
      <w:r>
        <w:rPr>
          <w:rFonts w:ascii="Inter" w:hAnsi="Inter" w:cs="Inter" w:eastAsia="Inter"/>
          <w:b w:val="0"/>
          <w:i w:val="0"/>
          <w:color w:val="3C4043"/>
          <w:sz w:val="4"/>
          <w:u w:val="none"/>
        </w:rPr>
      </w:r>
    </w:p>
    <w:sectPr w:rsidR="00FC693F" w:rsidRPr="0006063C" w:rsidSect="00034616">
      <w:headerReference w:type="default" r:id="rId9"/>
      <w:headerReference w:type="first" r:id="rId10"/>
      <w:footerReference w:type="default" r:id="rId11"/>
      <w:footerReference w:type="first" r:id="rId12"/>
      <w:pgSz w:w="11906" w:h="16838"/>
      <w:pgMar w:top="1134" w:right="1247" w:bottom="907" w:left="1247" w:header="624"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6" w:color="E3E6EA"/>
      </w:pBdr>
      <w:pStyle w:val="Footer"/>
      <w:tabs>
        <w:tab w:pos="4705" w:val="center"/>
        <w:tab w:pos="9411" w:val="right"/>
      </w:tabs>
    </w:pPr>
    <w:r/>
    <w:r>
      <w:rPr>
        <w:rFonts w:ascii="Inter" w:hAnsi="Inter" w:cs="Inter" w:eastAsia="Inter"/>
        <w:b w:val="0"/>
        <w:i w:val="0"/>
        <w:color w:val="80868B"/>
        <w:sz w:val="15"/>
        <w:u w:val="none"/>
        <w:spacing w:val="10"/>
      </w:rPr>
      <w:t>MODÈLE INDICATIF · EMPLOYE-IA.FR</w:t>
    </w:r>
    <w:r>
      <w:tab/>
    </w:r>
    <w:r>
      <w:rPr>
        <w:rFonts w:ascii="Inter" w:hAnsi="Inter" w:cs="Inter" w:eastAsia="Inter"/>
        <w:b w:val="0"/>
        <w:i w:val="0"/>
        <w:color w:val="4285F4"/>
        <w:sz w:val="15"/>
        <w:u w:val="none"/>
      </w:rPr>
      <w:t xml:space="preserve">✦ </w:t>
    </w:r>
    <w:r>
      <w:rPr>
        <w:rFonts w:ascii="Inter" w:hAnsi="Inter" w:cs="Inter" w:eastAsia="Inter"/>
        <w:b w:val="0"/>
        <w:i w:val="0"/>
        <w:color w:val="34A853"/>
        <w:sz w:val="15"/>
        <w:u w:val="none"/>
      </w:rPr>
      <w:t xml:space="preserve">✦ </w:t>
    </w:r>
    <w:r>
      <w:rPr>
        <w:rFonts w:ascii="Inter" w:hAnsi="Inter" w:cs="Inter" w:eastAsia="Inter"/>
        <w:b w:val="0"/>
        <w:i w:val="0"/>
        <w:color w:val="FBBC05"/>
        <w:sz w:val="15"/>
        <w:u w:val="none"/>
      </w:rPr>
      <w:t xml:space="preserve">✦ </w:t>
    </w:r>
    <w:r>
      <w:rPr>
        <w:rFonts w:ascii="Inter" w:hAnsi="Inter" w:cs="Inter" w:eastAsia="Inter"/>
        <w:b w:val="0"/>
        <w:i w:val="0"/>
        <w:color w:val="EA4335"/>
        <w:sz w:val="15"/>
        <w:u w:val="none"/>
      </w:rPr>
      <w:t xml:space="preserve">✦ </w:t>
    </w:r>
    <w:r>
      <w:tab/>
    </w:r>
    <w:r>
      <w:rPr>
        <w:rFonts w:ascii="Inter" w:hAnsi="Inter" w:cs="Inter"/>
        <w:rFonts w:ascii="Inter" w:hAnsi="Inter"/>
        <w:b w:val="0"/>
        <w:color w:val="80868B"/>
        <w:sz w:val="15"/>
      </w:rPr>
      <w:fldChar w:fldCharType="begin"/>
    </w:r>
    <w:r>
      <w:rPr>
        <w:rFonts w:ascii="Inter" w:hAnsi="Inter" w:cs="Inter"/>
        <w:rFonts w:ascii="Inter" w:hAnsi="Inter"/>
        <w:b w:val="0"/>
        <w:color w:val="80868B"/>
        <w:sz w:val="15"/>
      </w:rPr>
      <w:instrText xml:space="preserve"> PAGE \# "00" </w:instrText>
    </w:r>
    <w:r>
      <w:rPr>
        <w:rFonts w:ascii="Inter" w:hAnsi="Inter" w:cs="Inter"/>
        <w:rFonts w:ascii="Inter" w:hAnsi="Inter"/>
        <w:b w:val="0"/>
        <w:color w:val="80868B"/>
        <w:sz w:val="15"/>
      </w:rPr>
      <w:fldChar w:fldCharType="end"/>
    </w:r>
    <w:r>
      <w:rPr>
        <w:rFonts w:ascii="Inter" w:hAnsi="Inter" w:cs="Inter" w:eastAsia="Inter"/>
        <w:b w:val="0"/>
        <w:i w:val="0"/>
        <w:color w:val="80868B"/>
        <w:sz w:val="15"/>
        <w:u w:val="none"/>
      </w:rPr>
      <w:t xml:space="preserve"> / </w:t>
    </w:r>
    <w:r>
      <w:rPr>
        <w:rFonts w:ascii="Inter" w:hAnsi="Inter" w:cs="Inter"/>
        <w:rFonts w:ascii="Inter" w:hAnsi="Inter"/>
        <w:b w:val="0"/>
        <w:color w:val="80868B"/>
        <w:sz w:val="15"/>
      </w:rPr>
      <w:fldChar w:fldCharType="begin"/>
    </w:r>
    <w:r>
      <w:rPr>
        <w:rFonts w:ascii="Inter" w:hAnsi="Inter" w:cs="Inter"/>
        <w:rFonts w:ascii="Inter" w:hAnsi="Inter"/>
        <w:b w:val="0"/>
        <w:color w:val="80868B"/>
        <w:sz w:val="15"/>
      </w:rPr>
      <w:instrText xml:space="preserve"> NUMPAGES \# "00" </w:instrText>
    </w:r>
    <w:r>
      <w:rPr>
        <w:rFonts w:ascii="Inter" w:hAnsi="Inter" w:cs="Inter"/>
        <w:rFonts w:ascii="Inter" w:hAnsi="Inter"/>
        <w:b w:val="0"/>
        <w:color w:val="80868B"/>
        <w:sz w:val="15"/>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6" w:color="E3E6EA"/>
      </w:pBdr>
      <w:pStyle w:val="Header"/>
      <w:tabs>
        <w:tab w:pos="9411" w:val="right"/>
      </w:tabs>
    </w:pPr>
    <w:r/>
    <w:r>
      <w:rPr>
        <w:rFonts w:ascii="Inter" w:hAnsi="Inter" w:cs="Inter" w:eastAsia="Inter"/>
        <w:b/>
        <w:i w:val="0"/>
        <w:color w:val="80868B"/>
        <w:sz w:val="15"/>
        <w:u w:val="none"/>
        <w:spacing w:val="12"/>
      </w:rPr>
      <w:t>NOTICE DE TRANSPARENCE</w:t>
    </w:r>
    <w:r>
      <w:tab/>
    </w:r>
    <w:r>
      <w:rPr>
        <w:rFonts w:ascii="Inter" w:hAnsi="Inter" w:cs="Inter" w:eastAsia="Inter"/>
        <w:b/>
        <w:i w:val="0"/>
        <w:color w:val="80868B"/>
        <w:sz w:val="15"/>
        <w:u w:val="none"/>
        <w:spacing w:val="12"/>
      </w:rPr>
      <w:t>AGENT IA · AI ACT ART. 50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Pr>
    <w:r/>
    <w:r>
      <w:rPr>
        <w:rFonts w:ascii="Inter" w:hAnsi="Inter" w:cs="Inter" w:eastAsia="Inter"/>
        <w:b/>
        <w:i w:val="0"/>
        <w:color w:val="80868B"/>
        <w:sz w:val="15"/>
        <w:u w:val="none"/>
        <w:spacing w:val="12"/>
      </w:rPr>
      <w:t>KIT CONFORMITÉ AGENT IA · MODÈLE 1</w:t>
    </w:r>
    <w:r>
      <w:tab/>
    </w:r>
    <w:r>
      <w:rPr>
        <w:rFonts w:ascii="Inter" w:hAnsi="Inter" w:cs="Inter" w:eastAsia="Inter"/>
        <w:b w:val="0"/>
        <w:i w:val="0"/>
        <w:color w:val="4285F4"/>
        <w:sz w:val="15"/>
        <w:u w:val="none"/>
      </w:rPr>
      <w:t xml:space="preserve">✦ </w:t>
    </w:r>
    <w:r>
      <w:rPr>
        <w:rFonts w:ascii="Inter" w:hAnsi="Inter" w:cs="Inter" w:eastAsia="Inter"/>
        <w:b w:val="0"/>
        <w:i w:val="0"/>
        <w:color w:val="34A853"/>
        <w:sz w:val="15"/>
        <w:u w:val="none"/>
      </w:rPr>
      <w:t xml:space="preserve">✦ </w:t>
    </w:r>
    <w:r>
      <w:rPr>
        <w:rFonts w:ascii="Inter" w:hAnsi="Inter" w:cs="Inter" w:eastAsia="Inter"/>
        <w:b w:val="0"/>
        <w:i w:val="0"/>
        <w:color w:val="FBBC05"/>
        <w:sz w:val="15"/>
        <w:u w:val="none"/>
      </w:rPr>
      <w:t xml:space="preserve">✦ </w:t>
    </w:r>
    <w:r>
      <w:rPr>
        <w:rFonts w:ascii="Inter" w:hAnsi="Inter" w:cs="Inter" w:eastAsia="Inter"/>
        <w:b w:val="0"/>
        <w:i w:val="0"/>
        <w:color w:val="EA4335"/>
        <w:sz w:val="15"/>
        <w:u w:val="none"/>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Inter" w:hAnsi="Inter" w:cs="Inter" w:eastAsia="Inter"/>
      <w:color w:val="3C40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